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hint="default" w:ascii="Times New Roman" w:hAnsi="Times New Roman" w:cs="Times New Roman" w:eastAsiaTheme="minorEastAsia"/>
          <w:sz w:val="20"/>
          <w:szCs w:val="24"/>
          <w:lang w:val="en-US" w:eastAsia="zh-CN"/>
        </w:rPr>
      </w:pPr>
      <w:r>
        <w:rPr>
          <w:rFonts w:ascii="Times New Roman" w:hAnsi="Times New Roman" w:cs="Times New Roman"/>
          <w:sz w:val="20"/>
          <w:szCs w:val="24"/>
        </w:rPr>
        <w:t>编</w:t>
      </w:r>
      <w:r>
        <w:rPr>
          <w:rFonts w:hint="eastAsia" w:ascii="Times New Roman" w:hAnsi="Times New Roman" w:cs="Times New Roman"/>
          <w:sz w:val="20"/>
          <w:szCs w:val="24"/>
        </w:rPr>
        <w:t xml:space="preserve">  </w:t>
      </w:r>
      <w:r>
        <w:rPr>
          <w:rFonts w:ascii="Times New Roman" w:hAnsi="Times New Roman" w:cs="Times New Roman"/>
          <w:sz w:val="20"/>
          <w:szCs w:val="24"/>
        </w:rPr>
        <w:t>号：</w:t>
      </w:r>
      <w:r>
        <w:rPr>
          <w:rFonts w:ascii="Times New Roman" w:hAnsi="Times New Roman" w:cs="Times New Roman"/>
          <w:sz w:val="20"/>
          <w:szCs w:val="24"/>
          <w:u w:val="single"/>
        </w:rPr>
        <w:t>0</w:t>
      </w:r>
      <w:r>
        <w:rPr>
          <w:rFonts w:hint="eastAsia" w:ascii="Times New Roman" w:hAnsi="Times New Roman" w:cs="Times New Roman"/>
          <w:sz w:val="20"/>
          <w:szCs w:val="24"/>
          <w:u w:val="single"/>
        </w:rPr>
        <w:t>0</w:t>
      </w:r>
      <w:r>
        <w:rPr>
          <w:rFonts w:hint="eastAsia" w:ascii="Times New Roman" w:hAnsi="Times New Roman" w:cs="Times New Roman"/>
          <w:sz w:val="20"/>
          <w:szCs w:val="24"/>
          <w:u w:val="single"/>
          <w:lang w:val="en-US" w:eastAsia="zh-CN"/>
        </w:rPr>
        <w:t>53</w:t>
      </w:r>
      <w:r>
        <w:rPr>
          <w:rFonts w:ascii="Times New Roman" w:hAnsi="Times New Roman" w:cs="Times New Roman"/>
          <w:sz w:val="20"/>
          <w:szCs w:val="24"/>
          <w:u w:val="single"/>
        </w:rPr>
        <w:t>-201</w:t>
      </w:r>
      <w:r>
        <w:rPr>
          <w:rFonts w:hint="eastAsia" w:ascii="Times New Roman" w:hAnsi="Times New Roman" w:cs="Times New Roman"/>
          <w:sz w:val="20"/>
          <w:szCs w:val="24"/>
          <w:u w:val="single"/>
          <w:lang w:val="en-US" w:eastAsia="zh-CN"/>
        </w:rPr>
        <w:t>9-2020</w:t>
      </w:r>
      <w:bookmarkStart w:id="0" w:name="_GoBack"/>
      <w:bookmarkEnd w:id="0"/>
    </w:p>
    <w:p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Style w:val="6"/>
        <w:tblW w:w="9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4"/>
        <w:gridCol w:w="576"/>
        <w:gridCol w:w="942"/>
        <w:gridCol w:w="238"/>
        <w:gridCol w:w="1322"/>
        <w:gridCol w:w="358"/>
        <w:gridCol w:w="2010"/>
        <w:gridCol w:w="1317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45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测量过程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(参数)名称</w:t>
            </w:r>
          </w:p>
        </w:tc>
        <w:tc>
          <w:tcPr>
            <w:tcW w:w="3078" w:type="dxa"/>
            <w:gridSpan w:val="4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cs="宋体"/>
              </w:rPr>
              <w:t>测量辛烷值</w:t>
            </w:r>
          </w:p>
        </w:tc>
        <w:tc>
          <w:tcPr>
            <w:tcW w:w="23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企业</w:t>
            </w:r>
            <w:r>
              <w:rPr>
                <w:rFonts w:ascii="Times New Roman" w:hAnsi="Times New Roman" w:cs="Times New Roman"/>
              </w:rPr>
              <w:t>部门</w:t>
            </w:r>
          </w:p>
        </w:tc>
        <w:tc>
          <w:tcPr>
            <w:tcW w:w="2735" w:type="dxa"/>
            <w:gridSpan w:val="2"/>
          </w:tcPr>
          <w:p>
            <w:pPr>
              <w:rPr>
                <w:rFonts w:hint="eastAsia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质量计量检验中心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45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被测参数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要求</w:t>
            </w: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参数M</w:t>
            </w:r>
          </w:p>
        </w:tc>
        <w:tc>
          <w:tcPr>
            <w:tcW w:w="1560" w:type="dxa"/>
            <w:gridSpan w:val="2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辛烷值</w:t>
            </w:r>
          </w:p>
        </w:tc>
        <w:tc>
          <w:tcPr>
            <w:tcW w:w="236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导出计量要求</w:t>
            </w:r>
          </w:p>
        </w:tc>
        <w:tc>
          <w:tcPr>
            <w:tcW w:w="1317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最大允许误差 </w:t>
            </w:r>
          </w:p>
        </w:tc>
        <w:tc>
          <w:tcPr>
            <w:tcW w:w="1418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  <w:lang w:val="en-US" w:eastAsia="zh-CN"/>
              </w:rPr>
              <w:t>执行</w:t>
            </w:r>
            <w:r>
              <w:rPr>
                <w:rFonts w:hint="eastAsia"/>
              </w:rPr>
              <w:t>GB/T 5487-2015</w:t>
            </w:r>
            <w:r>
              <w:rPr>
                <w:rFonts w:hint="eastAsia"/>
                <w:lang w:val="en-US" w:eastAsia="zh-CN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59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公差T</w:t>
            </w:r>
          </w:p>
        </w:tc>
        <w:tc>
          <w:tcPr>
            <w:tcW w:w="1560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宋体" w:hAnsi="宋体"/>
              </w:rPr>
              <w:t>(90～98)</w:t>
            </w:r>
            <w:r>
              <w:rPr>
                <w:rFonts w:hint="eastAsia"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±0.2</w:t>
            </w:r>
          </w:p>
        </w:tc>
        <w:tc>
          <w:tcPr>
            <w:tcW w:w="2368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允许不确定度</w:t>
            </w:r>
          </w:p>
        </w:tc>
        <w:tc>
          <w:tcPr>
            <w:tcW w:w="1418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59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560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8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418" w:type="dxa"/>
          </w:tcPr>
          <w:p>
            <w:pPr>
              <w:widowControl/>
              <w:jc w:val="left"/>
              <w:rPr>
                <w:rFonts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9640" w:type="dxa"/>
            <w:gridSpan w:val="10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测量过程要素控制状况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 xml:space="preserve">  高度测量过程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2035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过程要素</w:t>
            </w:r>
          </w:p>
        </w:tc>
        <w:tc>
          <w:tcPr>
            <w:tcW w:w="6187" w:type="dxa"/>
            <w:gridSpan w:val="6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计量特性</w:t>
            </w:r>
          </w:p>
        </w:tc>
        <w:tc>
          <w:tcPr>
            <w:tcW w:w="1418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是否满足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计量要求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2035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测量设备名称</w:t>
            </w:r>
          </w:p>
        </w:tc>
        <w:tc>
          <w:tcPr>
            <w:tcW w:w="1180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测量不确定度</w:t>
            </w:r>
          </w:p>
        </w:tc>
        <w:tc>
          <w:tcPr>
            <w:tcW w:w="2010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测量误差</w:t>
            </w: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其他</w:t>
            </w:r>
            <w:r>
              <w:rPr>
                <w:rFonts w:ascii="Times New Roman" w:hAnsi="Times New Roman" w:cs="Times New Roman"/>
                <w:szCs w:val="21"/>
              </w:rPr>
              <w:t>特性</w:t>
            </w:r>
          </w:p>
        </w:tc>
        <w:tc>
          <w:tcPr>
            <w:tcW w:w="1418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35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hint="eastAsia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辛烷值机</w:t>
            </w:r>
          </w:p>
        </w:tc>
        <w:tc>
          <w:tcPr>
            <w:tcW w:w="1180" w:type="dxa"/>
            <w:gridSpan w:val="2"/>
            <w:vMerge w:val="restart"/>
          </w:tcPr>
          <w:p>
            <w:pPr>
              <w:rPr>
                <w:rFonts w:hint="eastAsia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90-98</w:t>
            </w:r>
          </w:p>
        </w:tc>
        <w:tc>
          <w:tcPr>
            <w:tcW w:w="1680" w:type="dxa"/>
            <w:gridSpan w:val="2"/>
            <w:vMerge w:val="restart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宋体" w:hAnsi="宋体"/>
              </w:rPr>
              <w:t>辛烷值在</w:t>
            </w:r>
            <w:r>
              <w:rPr>
                <w:rFonts w:hint="eastAsia" w:ascii="Times New Roman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/>
              </w:rPr>
              <w:t>90-98</w:t>
            </w:r>
            <w:r>
              <w:rPr>
                <w:rFonts w:hint="eastAsia" w:ascii="Times New Roman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宋体" w:hAnsi="宋体"/>
              </w:rPr>
              <w:t>之间时试样</w:t>
            </w:r>
            <w:r>
              <w:rPr>
                <w:rFonts w:hint="eastAsia" w:ascii="宋体" w:hAnsi="宋体"/>
                <w:lang w:eastAsia="zh-CN"/>
              </w:rPr>
              <w:t>重复性</w:t>
            </w:r>
            <w:r>
              <w:rPr>
                <w:rFonts w:hint="eastAsia" w:ascii="宋体" w:hAnsi="宋体"/>
              </w:rPr>
              <w:t>为</w:t>
            </w:r>
            <w:r>
              <w:rPr>
                <w:rFonts w:hint="eastAsia"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±</w:t>
            </w:r>
            <w:r>
              <w:rPr>
                <w:rFonts w:hint="eastAsia" w:ascii="宋体" w:hAnsi="宋体"/>
              </w:rPr>
              <w:t>0.2</w:t>
            </w:r>
          </w:p>
        </w:tc>
        <w:tc>
          <w:tcPr>
            <w:tcW w:w="1317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35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180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35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180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03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测量过程控制规范编号</w:t>
            </w:r>
          </w:p>
        </w:tc>
        <w:tc>
          <w:tcPr>
            <w:tcW w:w="2860" w:type="dxa"/>
            <w:gridSpan w:val="4"/>
          </w:tcPr>
          <w:p>
            <w:pPr>
              <w:rPr>
                <w:rFonts w:hint="eastAsia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SHTH-T4.07.03.007.2019</w:t>
            </w:r>
          </w:p>
        </w:tc>
        <w:tc>
          <w:tcPr>
            <w:tcW w:w="2010" w:type="dxa"/>
            <w:vAlign w:val="top"/>
          </w:tcPr>
          <w:p/>
        </w:tc>
        <w:tc>
          <w:tcPr>
            <w:tcW w:w="1317" w:type="dxa"/>
          </w:tcPr>
          <w:p/>
        </w:tc>
        <w:tc>
          <w:tcPr>
            <w:tcW w:w="1418" w:type="dxa"/>
          </w:tcPr>
          <w:p>
            <w:pPr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   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035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测量方法编号</w:t>
            </w:r>
          </w:p>
        </w:tc>
        <w:tc>
          <w:tcPr>
            <w:tcW w:w="6187" w:type="dxa"/>
            <w:gridSpan w:val="6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GB/T 5487-2015</w:t>
            </w:r>
          </w:p>
        </w:tc>
        <w:tc>
          <w:tcPr>
            <w:tcW w:w="1418" w:type="dxa"/>
          </w:tcPr>
          <w:p>
            <w:pPr>
              <w:ind w:firstLine="420" w:firstLineChars="200"/>
              <w:rPr>
                <w:rFonts w:hint="eastAsia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03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6187" w:type="dxa"/>
            <w:gridSpan w:val="6"/>
          </w:tcPr>
          <w:p>
            <w:pPr>
              <w:rPr>
                <w:rFonts w:hint="eastAsia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15-25℃。RSH≤80%</w:t>
            </w:r>
          </w:p>
        </w:tc>
        <w:tc>
          <w:tcPr>
            <w:tcW w:w="1418" w:type="dxa"/>
          </w:tcPr>
          <w:p>
            <w:pPr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   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203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操作人员姓名</w:t>
            </w:r>
          </w:p>
        </w:tc>
        <w:tc>
          <w:tcPr>
            <w:tcW w:w="6187" w:type="dxa"/>
            <w:gridSpan w:val="6"/>
          </w:tcPr>
          <w:p>
            <w:pPr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何云峰</w:t>
            </w:r>
          </w:p>
        </w:tc>
        <w:tc>
          <w:tcPr>
            <w:tcW w:w="1418" w:type="dxa"/>
          </w:tcPr>
          <w:p>
            <w:pPr>
              <w:ind w:firstLine="420" w:firstLineChars="200"/>
              <w:rPr>
                <w:rFonts w:hint="eastAsia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203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测量不确定度评定方法</w:t>
            </w:r>
          </w:p>
        </w:tc>
        <w:tc>
          <w:tcPr>
            <w:tcW w:w="6187" w:type="dxa"/>
            <w:gridSpan w:val="6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（另附）</w:t>
            </w:r>
          </w:p>
        </w:tc>
        <w:tc>
          <w:tcPr>
            <w:tcW w:w="1418" w:type="dxa"/>
          </w:tcPr>
          <w:p>
            <w:pPr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   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03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有效性确认方法</w:t>
            </w:r>
          </w:p>
        </w:tc>
        <w:tc>
          <w:tcPr>
            <w:tcW w:w="6187" w:type="dxa"/>
            <w:gridSpan w:val="6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（另附）</w:t>
            </w:r>
          </w:p>
        </w:tc>
        <w:tc>
          <w:tcPr>
            <w:tcW w:w="1418" w:type="dxa"/>
          </w:tcPr>
          <w:p>
            <w:pPr>
              <w:ind w:firstLine="420" w:firstLineChars="200"/>
              <w:rPr>
                <w:rFonts w:hint="eastAsia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03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测量过程监视方法、</w:t>
            </w: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监视记录</w:t>
            </w:r>
          </w:p>
        </w:tc>
        <w:tc>
          <w:tcPr>
            <w:tcW w:w="6187" w:type="dxa"/>
            <w:gridSpan w:val="6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（另附）</w:t>
            </w:r>
          </w:p>
        </w:tc>
        <w:tc>
          <w:tcPr>
            <w:tcW w:w="1418" w:type="dxa"/>
          </w:tcPr>
          <w:p>
            <w:pPr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   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035" w:type="dxa"/>
            <w:gridSpan w:val="3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控制图绘制(如果有)</w:t>
            </w:r>
          </w:p>
        </w:tc>
        <w:tc>
          <w:tcPr>
            <w:tcW w:w="6187" w:type="dxa"/>
            <w:gridSpan w:val="6"/>
            <w:tcBorders>
              <w:top w:val="nil"/>
              <w:bottom w:val="nil"/>
            </w:tcBorders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（另附）</w:t>
            </w:r>
          </w:p>
        </w:tc>
        <w:tc>
          <w:tcPr>
            <w:tcW w:w="1418" w:type="dxa"/>
            <w:tcBorders>
              <w:bottom w:val="nil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综合评价</w:t>
            </w:r>
          </w:p>
        </w:tc>
        <w:tc>
          <w:tcPr>
            <w:tcW w:w="8505" w:type="dxa"/>
            <w:gridSpan w:val="9"/>
            <w:tcBorders>
              <w:top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审核记录：</w:t>
            </w:r>
          </w:p>
          <w:p>
            <w:pPr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1.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测量过程控制规范编制满足要求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；</w:t>
            </w:r>
            <w:r>
              <w:rPr>
                <w:rFonts w:ascii="Times New Roman" w:hAnsi="Times New Roman" w:eastAsia="宋体" w:cs="Times New Roman"/>
                <w:szCs w:val="21"/>
              </w:rPr>
              <w:t>测量过程要素如，测量设备、 测量方法、环境条件、人员操作技能受控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；</w:t>
            </w:r>
            <w:r>
              <w:rPr>
                <w:rFonts w:ascii="Times New Roman" w:hAnsi="Times New Roman" w:eastAsia="宋体" w:cs="Times New Roman"/>
                <w:szCs w:val="21"/>
              </w:rPr>
              <w:t>测量过程不确定度评定方法正确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；</w:t>
            </w:r>
            <w:r>
              <w:rPr>
                <w:rFonts w:ascii="Times New Roman" w:hAnsi="Times New Roman" w:cs="Times New Roman"/>
              </w:rPr>
              <w:t>测量过程有效性确认方法正确，满足要求</w:t>
            </w:r>
            <w:r>
              <w:rPr>
                <w:rFonts w:hint="eastAsia" w:ascii="Times New Roman" w:hAnsi="Times New Roman" w:cs="Times New Roman"/>
                <w:lang w:eastAsia="zh-CN"/>
              </w:rPr>
              <w:t>；</w:t>
            </w:r>
            <w:r>
              <w:rPr>
                <w:rFonts w:ascii="Times New Roman" w:hAnsi="Times New Roman" w:cs="Times New Roman"/>
                <w:szCs w:val="21"/>
              </w:rPr>
              <w:t>测量过程监视在控制限内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；</w:t>
            </w:r>
            <w:r>
              <w:rPr>
                <w:rFonts w:ascii="Times New Roman" w:hAnsi="Times New Roman" w:cs="Times New Roman"/>
                <w:szCs w:val="21"/>
              </w:rPr>
              <w:t>测量过程控制图绘制方法正确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。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审核结论：   □√符合   □有缺陷    □不符合     （注：在选项上打√，只选一项。）</w:t>
            </w:r>
          </w:p>
        </w:tc>
      </w:tr>
    </w:tbl>
    <w:p>
      <w:pPr>
        <w:spacing w:beforeLines="5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 xml:space="preserve">审核日期：    年   月    日    审核员：                </w:t>
      </w:r>
      <w:r>
        <w:rPr>
          <w:rFonts w:hint="eastAsia" w:eastAsia="宋体"/>
        </w:rPr>
        <w:t>企业</w:t>
      </w:r>
      <w:r>
        <w:rPr>
          <w:rFonts w:hint="eastAsia"/>
        </w:rPr>
        <w:t>部门</w:t>
      </w:r>
      <w:r>
        <w:rPr>
          <w:rFonts w:hint="eastAsia" w:ascii="Times New Roman" w:hAnsi="Times New Roman" w:eastAsia="宋体" w:cs="Times New Roman"/>
          <w:szCs w:val="21"/>
        </w:rPr>
        <w:t>代表：</w:t>
      </w:r>
    </w:p>
    <w:sectPr>
      <w:headerReference r:id="rId3" w:type="default"/>
      <w:pgSz w:w="11906" w:h="16838"/>
      <w:pgMar w:top="1440" w:right="1080" w:bottom="1440" w:left="10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2"/>
        <w:rFonts w:hint="default" w:ascii="Times New Roman" w:hAnsi="Times New Roman" w:cs="Times New Roman"/>
        <w:szCs w:val="21"/>
      </w:rPr>
    </w:pPr>
    <w:r>
      <w:rPr>
        <w:rStyle w:val="12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Fonts w:ascii="Times New Roman" w:hAnsi="Times New Roman" w:cs="Times New Roman"/>
        <w:sz w:val="21"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3524250</wp:posOffset>
              </wp:positionH>
              <wp:positionV relativeFrom="paragraph">
                <wp:posOffset>-5080</wp:posOffset>
              </wp:positionV>
              <wp:extent cx="2733675" cy="261620"/>
              <wp:effectExtent l="0" t="0" r="9525" b="508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38325" cy="432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rPr>
                              <w:rFonts w:ascii="Times New Roman" w:hAnsi="Times New Roman" w:eastAsia="宋体" w:cs="Times New Roman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ISC-A-I-</w:t>
                          </w:r>
                          <w:r>
                            <w:rPr>
                              <w:rFonts w:hint="eastAsia" w:ascii="Times New Roman" w:hAnsi="Times New Roman" w:cs="Times New Roman"/>
                              <w:szCs w:val="21"/>
                            </w:rPr>
                            <w:t>10</w:t>
                          </w:r>
                          <w:r>
                            <w:rPr>
                              <w:rFonts w:ascii="Times New Roman" w:hAnsi="Times New Roman" w:eastAsia="宋体" w:cs="Times New Roman"/>
                              <w:szCs w:val="21"/>
                            </w:rPr>
                            <w:t>测量过程控制检查表</w:t>
                          </w:r>
                          <w:r>
                            <w:rPr>
                              <w:rFonts w:hint="eastAsia" w:ascii="Times New Roman" w:hAnsi="Times New Roman" w:eastAsia="宋体" w:cs="Times New Roman"/>
                              <w:szCs w:val="21"/>
                            </w:rPr>
                            <w:t>（06版）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277.5pt;margin-top:-0.4pt;height:20.6pt;width:215.25pt;z-index:251659264;mso-width-relative:page;mso-height-relative:page;" fillcolor="#FFFFFF" filled="t" stroked="f" coordsize="21600,21600" o:gfxdata="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UZ7pddYAAAAIAQAADwAAAAAAAAABACAAAAAiAAAAZHJz&#10;L2Rvd25yZXYueG1sUEsBAhQAFAAAAAgAh07iQAiBQdjNAQAAjgMAAA4AAAAAAAAAAQAgAAAAJQEA&#10;AGRycy9lMm9Eb2MueG1sUEsFBgAAAAAGAAYAWQEAAGQFAAAAAA==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 w:eastAsia="宋体" w:cs="Times New Roman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zCs w:val="21"/>
                      </w:rPr>
                      <w:t>ISC-A-I-</w:t>
                    </w:r>
                    <w:r>
                      <w:rPr>
                        <w:rFonts w:hint="eastAsia" w:ascii="Times New Roman" w:hAnsi="Times New Roman" w:cs="Times New Roman"/>
                        <w:szCs w:val="21"/>
                      </w:rPr>
                      <w:t>10</w:t>
                    </w:r>
                    <w:r>
                      <w:rPr>
                        <w:rFonts w:ascii="Times New Roman" w:hAnsi="Times New Roman" w:eastAsia="宋体" w:cs="Times New Roman"/>
                        <w:szCs w:val="21"/>
                      </w:rPr>
                      <w:t>测量过程控制检查表</w:t>
                    </w:r>
                    <w:r>
                      <w:rPr>
                        <w:rFonts w:hint="eastAsia" w:ascii="Times New Roman" w:hAnsi="Times New Roman" w:eastAsia="宋体" w:cs="Times New Roman"/>
                        <w:szCs w:val="21"/>
                      </w:rPr>
                      <w:t>（06版）</w:t>
                    </w:r>
                  </w:p>
                </w:txbxContent>
              </v:textbox>
            </v:shape>
          </w:pict>
        </mc:Fallback>
      </mc:AlternateContent>
    </w:r>
    <w:r>
      <w:rPr>
        <w:rStyle w:val="12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-5715</wp:posOffset>
              </wp:positionH>
              <wp:positionV relativeFrom="paragraph">
                <wp:posOffset>9525</wp:posOffset>
              </wp:positionV>
              <wp:extent cx="5991225" cy="635"/>
              <wp:effectExtent l="0" t="0" r="0" b="0"/>
              <wp:wrapNone/>
              <wp:docPr id="3" name="直线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1225" cy="635"/>
                      </a:xfrm>
                      <a:prstGeom prst="line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1026" o:spid="_x0000_s1026" o:spt="20" style="position:absolute;left:0pt;margin-left:-0.45pt;margin-top:0.75pt;height:0.05pt;width:471.75pt;z-index:251660288;mso-width-relative:page;mso-height-relative:page;" filled="f" stroked="t" coordsize="21600,21600" o:gfxdata="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f43V7SAAAA&#10;BQEAAA8AAAAAAAAAAQAgAAAAIgAAAGRycy9kb3ducmV2LnhtbFBLAQIUABQAAAAIAIdO4kDd/flh&#10;6gEAAOADAAAOAAAAAAAAAAEAIAAAACEBAABkcnMvZTJvRG9jLnhtbFBLBQYAAAAABgAGAFkBAAB9&#10;BQAAAAA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2C2"/>
    <w:rsid w:val="000E1ABC"/>
    <w:rsid w:val="000E74AB"/>
    <w:rsid w:val="000F1829"/>
    <w:rsid w:val="000F6DF5"/>
    <w:rsid w:val="00143DEA"/>
    <w:rsid w:val="00194918"/>
    <w:rsid w:val="00234061"/>
    <w:rsid w:val="002C155E"/>
    <w:rsid w:val="00316FFB"/>
    <w:rsid w:val="00400045"/>
    <w:rsid w:val="00417B50"/>
    <w:rsid w:val="004315D6"/>
    <w:rsid w:val="00466363"/>
    <w:rsid w:val="004B2E00"/>
    <w:rsid w:val="004D3588"/>
    <w:rsid w:val="004F4570"/>
    <w:rsid w:val="00534EFC"/>
    <w:rsid w:val="0059434F"/>
    <w:rsid w:val="00611AE2"/>
    <w:rsid w:val="006A2294"/>
    <w:rsid w:val="006F7E56"/>
    <w:rsid w:val="00704E3D"/>
    <w:rsid w:val="00721DDF"/>
    <w:rsid w:val="00726EBB"/>
    <w:rsid w:val="007508CA"/>
    <w:rsid w:val="00756297"/>
    <w:rsid w:val="007A5532"/>
    <w:rsid w:val="007E1C9A"/>
    <w:rsid w:val="00832EBE"/>
    <w:rsid w:val="008430A5"/>
    <w:rsid w:val="008718E5"/>
    <w:rsid w:val="00873503"/>
    <w:rsid w:val="00895DA5"/>
    <w:rsid w:val="008B348C"/>
    <w:rsid w:val="008E29E5"/>
    <w:rsid w:val="008E3890"/>
    <w:rsid w:val="00926FFD"/>
    <w:rsid w:val="009462A0"/>
    <w:rsid w:val="009562C2"/>
    <w:rsid w:val="00982080"/>
    <w:rsid w:val="009C6468"/>
    <w:rsid w:val="009E059D"/>
    <w:rsid w:val="00A06E5A"/>
    <w:rsid w:val="00A106BA"/>
    <w:rsid w:val="00A11416"/>
    <w:rsid w:val="00A11739"/>
    <w:rsid w:val="00A448D3"/>
    <w:rsid w:val="00A554FA"/>
    <w:rsid w:val="00A749C6"/>
    <w:rsid w:val="00A90F56"/>
    <w:rsid w:val="00AB362A"/>
    <w:rsid w:val="00AF6149"/>
    <w:rsid w:val="00B237BE"/>
    <w:rsid w:val="00B50BC6"/>
    <w:rsid w:val="00B94801"/>
    <w:rsid w:val="00BA0232"/>
    <w:rsid w:val="00BB2835"/>
    <w:rsid w:val="00BC5E25"/>
    <w:rsid w:val="00C361F9"/>
    <w:rsid w:val="00C675B1"/>
    <w:rsid w:val="00C85183"/>
    <w:rsid w:val="00CC3FCC"/>
    <w:rsid w:val="00CC5BE3"/>
    <w:rsid w:val="00CC76DC"/>
    <w:rsid w:val="00D8374B"/>
    <w:rsid w:val="00D9588B"/>
    <w:rsid w:val="00DE1F4F"/>
    <w:rsid w:val="00DF242C"/>
    <w:rsid w:val="00E81FF0"/>
    <w:rsid w:val="00EC4E7C"/>
    <w:rsid w:val="00EE0D08"/>
    <w:rsid w:val="00F73453"/>
    <w:rsid w:val="06CB139B"/>
    <w:rsid w:val="07A070EE"/>
    <w:rsid w:val="0BB17F6B"/>
    <w:rsid w:val="12303DF1"/>
    <w:rsid w:val="1BE8326B"/>
    <w:rsid w:val="215E56CA"/>
    <w:rsid w:val="21666F6B"/>
    <w:rsid w:val="251C7D52"/>
    <w:rsid w:val="379D4DCF"/>
    <w:rsid w:val="3FC074F5"/>
    <w:rsid w:val="40FC20FC"/>
    <w:rsid w:val="52DA48FE"/>
    <w:rsid w:val="58FF3EBE"/>
    <w:rsid w:val="59757912"/>
    <w:rsid w:val="64C84113"/>
    <w:rsid w:val="69982F38"/>
    <w:rsid w:val="70332EB6"/>
    <w:rsid w:val="78B428FB"/>
    <w:rsid w:val="7BA6063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2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489</Characters>
  <Lines>4</Lines>
  <Paragraphs>1</Paragraphs>
  <TotalTime>3</TotalTime>
  <ScaleCrop>false</ScaleCrop>
  <LinksUpToDate>false</LinksUpToDate>
  <CharactersWithSpaces>573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2015-10-14T00:36:00Z</dcterms:created>
  <dc:creator>alexander chang</dc:creator>
  <cp:lastModifiedBy>白鹭</cp:lastModifiedBy>
  <cp:lastPrinted>2017-03-07T01:14:00Z</cp:lastPrinted>
  <dcterms:modified xsi:type="dcterms:W3CDTF">2020-11-28T04:19:46Z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